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1" w:rsidRPr="00174201" w:rsidRDefault="005310A8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7420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B4035F7" wp14:editId="29630C4A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1" w:rsidRPr="00174201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ЮРИДИЧЕСКИХ ЛИЦ</w:t>
      </w:r>
    </w:p>
    <w:p w:rsidR="00A34C2D" w:rsidRDefault="00A34C2D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F5" w:rsidRDefault="00924BF5" w:rsidP="0012126F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DC50A3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(ЮЛ).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Анкеты физических лиц (руководителя,</w:t>
      </w:r>
      <w:r w:rsidR="00F56966">
        <w:rPr>
          <w:sz w:val="22"/>
          <w:szCs w:val="22"/>
        </w:rPr>
        <w:t xml:space="preserve"> всех</w:t>
      </w:r>
      <w:r w:rsidRPr="00924BF5">
        <w:rPr>
          <w:sz w:val="22"/>
          <w:szCs w:val="22"/>
        </w:rPr>
        <w:t xml:space="preserve"> учредителей</w:t>
      </w:r>
      <w:r w:rsidR="00A556DC">
        <w:rPr>
          <w:sz w:val="22"/>
          <w:szCs w:val="22"/>
        </w:rPr>
        <w:t xml:space="preserve"> (членов)</w:t>
      </w:r>
      <w:r w:rsidRPr="00924BF5">
        <w:rPr>
          <w:sz w:val="22"/>
          <w:szCs w:val="22"/>
        </w:rPr>
        <w:t>).</w:t>
      </w:r>
    </w:p>
    <w:p w:rsidR="00162029" w:rsidRPr="00924BF5" w:rsidRDefault="00162029" w:rsidP="0012126F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proofErr w:type="gramStart"/>
      <w:r w:rsidR="00AC1978">
        <w:rPr>
          <w:sz w:val="22"/>
          <w:szCs w:val="22"/>
        </w:rPr>
        <w:t>бизнес-</w:t>
      </w:r>
      <w:r w:rsidR="0012126F">
        <w:rPr>
          <w:sz w:val="22"/>
          <w:szCs w:val="22"/>
        </w:rPr>
        <w:t>проекта</w:t>
      </w:r>
      <w:proofErr w:type="gramEnd"/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12126F">
      <w:pPr>
        <w:pStyle w:val="a5"/>
        <w:ind w:left="0" w:firstLine="709"/>
        <w:contextualSpacing w:val="0"/>
        <w:jc w:val="both"/>
        <w:rPr>
          <w:b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 юридического лица:</w:t>
      </w:r>
    </w:p>
    <w:p w:rsidR="00162029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Устав юридического лица</w:t>
      </w:r>
      <w:r w:rsidR="003D2EC0" w:rsidRPr="00924BF5">
        <w:rPr>
          <w:sz w:val="22"/>
          <w:szCs w:val="22"/>
        </w:rPr>
        <w:t>.</w:t>
      </w:r>
    </w:p>
    <w:p w:rsidR="00AC1978" w:rsidRPr="00AC1978" w:rsidRDefault="00AC1978" w:rsidP="00AC1978">
      <w:pPr>
        <w:pStyle w:val="a5"/>
        <w:numPr>
          <w:ilvl w:val="0"/>
          <w:numId w:val="8"/>
        </w:num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Решение/протокол о создании юридического лица.</w:t>
      </w:r>
    </w:p>
    <w:p w:rsidR="00162029" w:rsidRPr="00924BF5" w:rsidRDefault="00E937AF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ОГРН.</w:t>
      </w:r>
    </w:p>
    <w:p w:rsidR="00162029" w:rsidRPr="00DD4F59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D4F59">
        <w:rPr>
          <w:sz w:val="22"/>
          <w:szCs w:val="22"/>
        </w:rPr>
        <w:t>Свидетельство ИНН.</w:t>
      </w:r>
    </w:p>
    <w:p w:rsidR="00DD4F59" w:rsidRPr="00DD4F59" w:rsidRDefault="00DD4F59" w:rsidP="00DD4F59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DD4F59">
        <w:rPr>
          <w:sz w:val="22"/>
          <w:szCs w:val="22"/>
        </w:rPr>
        <w:t>Членская книжка, в которой указываются: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размер обязательного паевого взноса и сроки его внесения;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размеры и количество дополнительных паевых взносов;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форма паевого взноса (денежная, земельная, имущественная);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размер приращенного пая и даты его начисления;</w:t>
      </w:r>
    </w:p>
    <w:p w:rsidR="00DD4F59" w:rsidRPr="00DD4F59" w:rsidRDefault="00DD4F59" w:rsidP="00DD4F59">
      <w:pPr>
        <w:pStyle w:val="a5"/>
        <w:ind w:left="1500" w:hanging="791"/>
        <w:jc w:val="both"/>
        <w:rPr>
          <w:sz w:val="22"/>
          <w:szCs w:val="22"/>
        </w:rPr>
      </w:pPr>
      <w:r w:rsidRPr="00DD4F59">
        <w:rPr>
          <w:sz w:val="22"/>
          <w:szCs w:val="22"/>
        </w:rPr>
        <w:t>– размер и сроки выплат стоимости паев.</w:t>
      </w:r>
    </w:p>
    <w:p w:rsidR="00DD4F59" w:rsidRPr="00DD4F59" w:rsidRDefault="00B5778C" w:rsidP="00B577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B5778C">
        <w:rPr>
          <w:sz w:val="22"/>
          <w:szCs w:val="22"/>
        </w:rPr>
        <w:t>Справка о членстве в сел</w:t>
      </w:r>
      <w:bookmarkStart w:id="0" w:name="_GoBack"/>
      <w:bookmarkEnd w:id="0"/>
      <w:r w:rsidRPr="00B5778C">
        <w:rPr>
          <w:sz w:val="22"/>
          <w:szCs w:val="22"/>
        </w:rPr>
        <w:t>ьскохозяйственном потребительском коопе</w:t>
      </w:r>
      <w:r>
        <w:rPr>
          <w:sz w:val="22"/>
          <w:szCs w:val="22"/>
        </w:rPr>
        <w:t>ративе (</w:t>
      </w:r>
      <w:r w:rsidRPr="00B5778C">
        <w:rPr>
          <w:i/>
          <w:sz w:val="22"/>
          <w:szCs w:val="22"/>
        </w:rPr>
        <w:t>заполняется по ОБРАЗЦУ</w:t>
      </w:r>
      <w:r>
        <w:rPr>
          <w:sz w:val="22"/>
          <w:szCs w:val="22"/>
        </w:rPr>
        <w:t>)</w:t>
      </w:r>
      <w:r w:rsidR="00DD4F59" w:rsidRPr="00DD4F59">
        <w:rPr>
          <w:sz w:val="22"/>
          <w:szCs w:val="22"/>
        </w:rPr>
        <w:t>.</w:t>
      </w:r>
    </w:p>
    <w:p w:rsidR="00162029" w:rsidRPr="00924BF5" w:rsidRDefault="003D2EC0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Решение/протокол </w:t>
      </w:r>
      <w:r w:rsidR="00162029" w:rsidRPr="00924BF5">
        <w:rPr>
          <w:sz w:val="22"/>
          <w:szCs w:val="22"/>
        </w:rPr>
        <w:t xml:space="preserve">об одобрении крупной сделки </w:t>
      </w:r>
      <w:r w:rsidR="00162029" w:rsidRPr="00F56966">
        <w:rPr>
          <w:i/>
          <w:sz w:val="22"/>
          <w:szCs w:val="22"/>
        </w:rPr>
        <w:t>(в случаях, предусмотренных законодательством)</w:t>
      </w:r>
      <w:r w:rsidR="00162029" w:rsidRPr="00924BF5">
        <w:rPr>
          <w:sz w:val="22"/>
          <w:szCs w:val="22"/>
        </w:rPr>
        <w:t>.</w:t>
      </w:r>
    </w:p>
    <w:p w:rsidR="00162029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Решение/протокол о назначении руководителя юридического лица.</w:t>
      </w:r>
    </w:p>
    <w:p w:rsidR="00AC1978" w:rsidRPr="00A556DC" w:rsidRDefault="00AC1978" w:rsidP="00AC1978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A556DC">
        <w:rPr>
          <w:sz w:val="22"/>
          <w:szCs w:val="22"/>
        </w:rPr>
        <w:t>Для кооперативов: решение/протокол о формировании органов управления кооператива (правления, наблюдательного совета).</w:t>
      </w:r>
    </w:p>
    <w:p w:rsidR="00AC1978" w:rsidRDefault="00A556DC" w:rsidP="00A556DC">
      <w:pPr>
        <w:pStyle w:val="a5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A556DC">
        <w:rPr>
          <w:sz w:val="22"/>
          <w:szCs w:val="22"/>
        </w:rPr>
        <w:t>Разрешения/свидетельства на осуществление хозяйственной деятельности, сертификаты, санитарные свидетельства (при наличии).</w:t>
      </w:r>
    </w:p>
    <w:p w:rsidR="007C245F" w:rsidRPr="00971D45" w:rsidRDefault="00E937AF" w:rsidP="00A34C2D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7C245F" w:rsidRPr="00924BF5">
        <w:rPr>
          <w:sz w:val="22"/>
          <w:szCs w:val="22"/>
        </w:rPr>
        <w:t>ыписк</w:t>
      </w:r>
      <w:r>
        <w:rPr>
          <w:sz w:val="22"/>
          <w:szCs w:val="22"/>
        </w:rPr>
        <w:t>а</w:t>
      </w:r>
      <w:r w:rsidR="007C245F" w:rsidRPr="00924BF5">
        <w:rPr>
          <w:sz w:val="22"/>
          <w:szCs w:val="22"/>
        </w:rPr>
        <w:t xml:space="preserve"> из реестра</w:t>
      </w:r>
      <w:r w:rsidR="00A34C2D">
        <w:rPr>
          <w:sz w:val="22"/>
          <w:szCs w:val="22"/>
        </w:rPr>
        <w:t xml:space="preserve"> акционеров на дату обращения (</w:t>
      </w:r>
      <w:r w:rsidR="00A34C2D" w:rsidRPr="002913ED">
        <w:rPr>
          <w:i/>
          <w:sz w:val="22"/>
          <w:szCs w:val="22"/>
        </w:rPr>
        <w:t>заполняется по ОБРАЗЦУ</w:t>
      </w:r>
      <w:r w:rsidR="00A34C2D">
        <w:rPr>
          <w:i/>
          <w:sz w:val="22"/>
          <w:szCs w:val="22"/>
        </w:rPr>
        <w:t>).</w:t>
      </w:r>
    </w:p>
    <w:p w:rsidR="00971D45" w:rsidRPr="00666645" w:rsidRDefault="00971D45" w:rsidP="00971D45">
      <w:pPr>
        <w:pStyle w:val="a5"/>
        <w:numPr>
          <w:ilvl w:val="0"/>
          <w:numId w:val="8"/>
        </w:numPr>
        <w:ind w:left="709" w:hanging="709"/>
        <w:jc w:val="both"/>
        <w:rPr>
          <w:b/>
          <w:i/>
          <w:sz w:val="22"/>
          <w:szCs w:val="22"/>
        </w:rPr>
      </w:pPr>
      <w:r w:rsidRPr="00971D45">
        <w:rPr>
          <w:sz w:val="22"/>
          <w:szCs w:val="22"/>
        </w:rPr>
        <w:t xml:space="preserve">Документы для членов кооператива Физических лиц: </w:t>
      </w:r>
      <w:r w:rsidRPr="00666645">
        <w:rPr>
          <w:b/>
          <w:i/>
          <w:sz w:val="22"/>
          <w:szCs w:val="22"/>
        </w:rPr>
        <w:t>см. перечень «Для поручителя (залогодателя) физического лица»</w:t>
      </w:r>
    </w:p>
    <w:p w:rsidR="00971D45" w:rsidRPr="00B5778C" w:rsidRDefault="00971D45" w:rsidP="00971D45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971D45">
        <w:rPr>
          <w:sz w:val="22"/>
          <w:szCs w:val="22"/>
        </w:rPr>
        <w:t>Документы д</w:t>
      </w:r>
      <w:r w:rsidR="00B5778C">
        <w:rPr>
          <w:sz w:val="22"/>
          <w:szCs w:val="22"/>
        </w:rPr>
        <w:t xml:space="preserve">ля членов кооператива ИП/КФХ: </w:t>
      </w:r>
      <w:r w:rsidRPr="00666645">
        <w:rPr>
          <w:b/>
          <w:i/>
          <w:sz w:val="22"/>
          <w:szCs w:val="22"/>
        </w:rPr>
        <w:t>см.  перечень «Для поручителя (залогодателя) физического лица, зарегистрированного в качестве индивидуального предпринимателя»</w:t>
      </w:r>
    </w:p>
    <w:p w:rsidR="00B5778C" w:rsidRPr="00971D45" w:rsidRDefault="00B5778C" w:rsidP="00971D45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971D45">
        <w:rPr>
          <w:sz w:val="22"/>
          <w:szCs w:val="22"/>
        </w:rPr>
        <w:t>Документы для членов кооператива</w:t>
      </w:r>
      <w:r>
        <w:rPr>
          <w:sz w:val="22"/>
          <w:szCs w:val="22"/>
        </w:rPr>
        <w:t xml:space="preserve"> Юридических лиц: </w:t>
      </w:r>
      <w:r w:rsidRPr="00B5778C">
        <w:rPr>
          <w:b/>
          <w:i/>
          <w:sz w:val="22"/>
          <w:szCs w:val="22"/>
        </w:rPr>
        <w:t xml:space="preserve">см. перечень </w:t>
      </w:r>
      <w:r>
        <w:rPr>
          <w:b/>
          <w:i/>
          <w:sz w:val="22"/>
          <w:szCs w:val="22"/>
        </w:rPr>
        <w:t>«</w:t>
      </w:r>
      <w:r w:rsidRPr="00B5778C">
        <w:rPr>
          <w:b/>
          <w:bCs/>
          <w:i/>
          <w:sz w:val="22"/>
          <w:szCs w:val="22"/>
        </w:rPr>
        <w:t xml:space="preserve">Для поручителя (залогодателя) </w:t>
      </w:r>
      <w:r w:rsidRPr="00B5778C">
        <w:rPr>
          <w:b/>
          <w:i/>
          <w:sz w:val="22"/>
          <w:szCs w:val="22"/>
        </w:rPr>
        <w:t>юридического лиц</w:t>
      </w:r>
      <w:r>
        <w:rPr>
          <w:b/>
          <w:i/>
          <w:sz w:val="22"/>
          <w:szCs w:val="22"/>
        </w:rPr>
        <w:t>а»</w:t>
      </w:r>
    </w:p>
    <w:p w:rsidR="00FD5661" w:rsidRPr="00924BF5" w:rsidRDefault="00FD5661" w:rsidP="0012126F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>
        <w:rPr>
          <w:sz w:val="22"/>
          <w:szCs w:val="22"/>
        </w:rPr>
        <w:t>нности на недвижимое имущество</w:t>
      </w:r>
      <w:r w:rsidR="0012126F">
        <w:rPr>
          <w:sz w:val="22"/>
          <w:szCs w:val="22"/>
        </w:rPr>
        <w:t xml:space="preserve">, </w:t>
      </w:r>
      <w:r w:rsidR="0012126F" w:rsidRPr="0012126F">
        <w:rPr>
          <w:sz w:val="22"/>
          <w:szCs w:val="22"/>
        </w:rPr>
        <w:t>используемое для ведения хозяйственной деятельности.</w:t>
      </w:r>
    </w:p>
    <w:p w:rsidR="00F807D9" w:rsidRPr="00E44F1B" w:rsidRDefault="00DC50A3" w:rsidP="0012126F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 (заказчиками, поставщиками и т.д.</w:t>
      </w:r>
      <w:r>
        <w:rPr>
          <w:sz w:val="22"/>
          <w:szCs w:val="22"/>
        </w:rPr>
        <w:t>, предоставляются основные наиболее крупные договоры</w:t>
      </w:r>
      <w:r w:rsidRPr="00FB588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(данное требование не является обязательным).</w:t>
      </w:r>
    </w:p>
    <w:p w:rsidR="00E44F1B" w:rsidRPr="00A556DC" w:rsidRDefault="00E44F1B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A556DC">
        <w:rPr>
          <w:i/>
          <w:sz w:val="22"/>
          <w:szCs w:val="22"/>
        </w:rPr>
        <w:t>(заполняется по ОБРАЗЦУ).</w:t>
      </w:r>
    </w:p>
    <w:p w:rsidR="00AC1978" w:rsidRPr="00A556DC" w:rsidRDefault="00AC1978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A556DC">
        <w:rPr>
          <w:sz w:val="22"/>
          <w:szCs w:val="22"/>
        </w:rPr>
        <w:t>Справка о размере резервного фонда</w:t>
      </w:r>
      <w:r w:rsidRPr="00A556DC">
        <w:rPr>
          <w:sz w:val="22"/>
          <w:szCs w:val="22"/>
          <w:vertAlign w:val="superscript"/>
        </w:rPr>
        <w:footnoteReference w:id="1"/>
      </w:r>
      <w:r w:rsidRPr="00A556DC">
        <w:rPr>
          <w:sz w:val="22"/>
          <w:szCs w:val="22"/>
        </w:rPr>
        <w:t xml:space="preserve"> и его составе.</w:t>
      </w:r>
    </w:p>
    <w:p w:rsidR="00AC1978" w:rsidRPr="00A556DC" w:rsidRDefault="00AC1978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A556DC">
        <w:rPr>
          <w:sz w:val="22"/>
          <w:szCs w:val="22"/>
        </w:rPr>
        <w:t xml:space="preserve">Справка о наличии/отсутствии </w:t>
      </w:r>
      <w:proofErr w:type="gramStart"/>
      <w:r w:rsidRPr="00A556DC">
        <w:rPr>
          <w:sz w:val="22"/>
          <w:szCs w:val="22"/>
        </w:rPr>
        <w:t>сформированного</w:t>
      </w:r>
      <w:proofErr w:type="gramEnd"/>
      <w:r w:rsidRPr="00A556DC">
        <w:rPr>
          <w:sz w:val="22"/>
          <w:szCs w:val="22"/>
        </w:rPr>
        <w:t xml:space="preserve"> в сельскохозяйственном потребительском кооперативе неделимом фонде (при наличии – указать имущество, отнесенное к неделимому фонду).</w:t>
      </w:r>
    </w:p>
    <w:p w:rsidR="00B5778C" w:rsidRDefault="00B5778C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B5778C" w:rsidRDefault="00B5778C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B5778C" w:rsidRDefault="00B5778C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924BF5" w:rsidRDefault="00D94A01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lastRenderedPageBreak/>
        <w:t>Бухгалтерская отчетность</w:t>
      </w:r>
      <w:r w:rsidR="00C63AA7">
        <w:rPr>
          <w:sz w:val="22"/>
          <w:szCs w:val="22"/>
          <w:u w:val="single"/>
        </w:rPr>
        <w:t>:</w:t>
      </w:r>
      <w:r w:rsidR="00C63AA7">
        <w:rPr>
          <w:sz w:val="22"/>
          <w:szCs w:val="22"/>
        </w:rPr>
        <w:t xml:space="preserve"> Бухгалтерский баланс (форма-1) и Отчет о прибылях и убытках (форма-2)</w:t>
      </w:r>
      <w:r w:rsidRPr="00924BF5">
        <w:rPr>
          <w:sz w:val="22"/>
          <w:szCs w:val="22"/>
        </w:rPr>
        <w:t xml:space="preserve"> за последний отчетный период с отметкой налогового органа</w:t>
      </w:r>
      <w:r w:rsidR="00C63AA7">
        <w:rPr>
          <w:sz w:val="22"/>
          <w:szCs w:val="22"/>
        </w:rPr>
        <w:t>,</w:t>
      </w:r>
      <w:r w:rsidRPr="00924BF5">
        <w:rPr>
          <w:sz w:val="22"/>
          <w:szCs w:val="22"/>
        </w:rPr>
        <w:t xml:space="preserve">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УСНО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ЕНВД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C63AA7" w:rsidRPr="00924BF5" w:rsidRDefault="00C63AA7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ОСНО</w:t>
      </w:r>
      <w:r w:rsidRPr="00924BF5">
        <w:rPr>
          <w:sz w:val="22"/>
          <w:szCs w:val="22"/>
        </w:rPr>
        <w:t>: налогов</w:t>
      </w:r>
      <w:r w:rsidR="00F807D9" w:rsidRPr="00924BF5">
        <w:rPr>
          <w:sz w:val="22"/>
          <w:szCs w:val="22"/>
        </w:rPr>
        <w:t>ые</w:t>
      </w:r>
      <w:r w:rsidRPr="00924BF5">
        <w:rPr>
          <w:sz w:val="22"/>
          <w:szCs w:val="22"/>
        </w:rPr>
        <w:t xml:space="preserve"> деклараци</w:t>
      </w:r>
      <w:r w:rsidR="00F807D9" w:rsidRPr="00924BF5">
        <w:rPr>
          <w:sz w:val="22"/>
          <w:szCs w:val="22"/>
        </w:rPr>
        <w:t>и (прибыль, НДС, имущество, транспортный налог, земельный налог и т.д.)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7C245F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>
        <w:rPr>
          <w:sz w:val="22"/>
          <w:szCs w:val="22"/>
        </w:rPr>
        <w:t xml:space="preserve">и расходов </w:t>
      </w:r>
      <w:r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DC50A3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 w:rsidR="00A556DC">
        <w:rPr>
          <w:sz w:val="22"/>
          <w:szCs w:val="22"/>
        </w:rPr>
        <w:t>по счету</w:t>
      </w:r>
      <w:r>
        <w:rPr>
          <w:sz w:val="22"/>
          <w:szCs w:val="22"/>
        </w:rPr>
        <w:t xml:space="preserve"> 41 или отчет о движени</w:t>
      </w:r>
      <w:r w:rsidR="009E5B6D">
        <w:rPr>
          <w:sz w:val="22"/>
          <w:szCs w:val="22"/>
        </w:rPr>
        <w:t>и</w:t>
      </w:r>
      <w:r>
        <w:rPr>
          <w:sz w:val="22"/>
          <w:szCs w:val="22"/>
        </w:rPr>
        <w:t xml:space="preserve"> ТМЦ</w:t>
      </w:r>
      <w:r w:rsidRPr="00FB588C">
        <w:rPr>
          <w:sz w:val="22"/>
          <w:szCs w:val="22"/>
        </w:rPr>
        <w:t xml:space="preserve"> (за </w:t>
      </w:r>
      <w:proofErr w:type="gramStart"/>
      <w:r w:rsidRPr="00FB588C">
        <w:rPr>
          <w:sz w:val="22"/>
          <w:szCs w:val="22"/>
        </w:rPr>
        <w:t>последние</w:t>
      </w:r>
      <w:proofErr w:type="gramEnd"/>
      <w:r w:rsidRPr="00FB588C">
        <w:rPr>
          <w:sz w:val="22"/>
          <w:szCs w:val="22"/>
        </w:rPr>
        <w:t xml:space="preserve"> 3 месяца)</w:t>
      </w:r>
      <w:r>
        <w:rPr>
          <w:sz w:val="22"/>
          <w:szCs w:val="22"/>
        </w:rPr>
        <w:t xml:space="preserve"> </w:t>
      </w:r>
      <w:r w:rsidRPr="00234094">
        <w:rPr>
          <w:i/>
          <w:sz w:val="22"/>
          <w:szCs w:val="22"/>
        </w:rPr>
        <w:t>(предоставляется при наличии,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данное требование не является обязательным</w:t>
      </w:r>
      <w:r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E44F1B" w:rsidRDefault="00E44F1B" w:rsidP="00E44F1B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924BF5" w:rsidRDefault="00A556DC" w:rsidP="00A556DC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A556DC"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</w:t>
      </w:r>
    </w:p>
    <w:p w:rsidR="00A556DC" w:rsidRPr="00A556DC" w:rsidRDefault="00A556DC" w:rsidP="00A556DC">
      <w:pPr>
        <w:pStyle w:val="a5"/>
        <w:contextualSpacing w:val="0"/>
        <w:jc w:val="both"/>
        <w:rPr>
          <w:sz w:val="21"/>
          <w:szCs w:val="21"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12126F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FD5661" w:rsidRPr="00246111" w:rsidRDefault="00FD5661" w:rsidP="002F74C7">
      <w:pPr>
        <w:pStyle w:val="a5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</w:t>
      </w:r>
      <w:proofErr w:type="gramStart"/>
      <w:r w:rsidRPr="00246111">
        <w:rPr>
          <w:sz w:val="22"/>
          <w:szCs w:val="22"/>
        </w:rPr>
        <w:t>за</w:t>
      </w:r>
      <w:proofErr w:type="gramEnd"/>
      <w:r w:rsidRPr="00246111">
        <w:rPr>
          <w:sz w:val="22"/>
          <w:szCs w:val="22"/>
        </w:rPr>
        <w:t xml:space="preserve"> последние 6 месяцев </w:t>
      </w:r>
      <w:r w:rsidRPr="00174201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</w:p>
    <w:p w:rsidR="00246111" w:rsidRPr="00DC50A3" w:rsidRDefault="00162029" w:rsidP="0012126F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</w:t>
      </w:r>
      <w:r w:rsidR="000504BB" w:rsidRPr="00246111">
        <w:rPr>
          <w:sz w:val="22"/>
          <w:szCs w:val="22"/>
        </w:rPr>
        <w:t>из</w:t>
      </w:r>
      <w:r w:rsidRPr="00246111">
        <w:rPr>
          <w:sz w:val="22"/>
          <w:szCs w:val="22"/>
        </w:rPr>
        <w:t xml:space="preserve"> </w:t>
      </w:r>
      <w:r w:rsidR="000504BB" w:rsidRPr="00246111">
        <w:rPr>
          <w:sz w:val="22"/>
          <w:szCs w:val="22"/>
        </w:rPr>
        <w:t>налогового органа  о наличии/отсутствии задолженности по налогам</w:t>
      </w:r>
      <w:r w:rsidRPr="00246111">
        <w:rPr>
          <w:sz w:val="22"/>
          <w:szCs w:val="22"/>
        </w:rPr>
        <w:t>, сбор</w:t>
      </w:r>
      <w:r w:rsidR="000504BB" w:rsidRPr="00246111">
        <w:rPr>
          <w:sz w:val="22"/>
          <w:szCs w:val="22"/>
        </w:rPr>
        <w:t>ам</w:t>
      </w:r>
      <w:r w:rsidRPr="00246111">
        <w:rPr>
          <w:sz w:val="22"/>
          <w:szCs w:val="22"/>
        </w:rPr>
        <w:t>, пен</w:t>
      </w:r>
      <w:r w:rsidR="000504BB" w:rsidRPr="00246111">
        <w:rPr>
          <w:sz w:val="22"/>
          <w:szCs w:val="22"/>
        </w:rPr>
        <w:t>ям</w:t>
      </w:r>
      <w:r w:rsidRPr="00246111">
        <w:rPr>
          <w:sz w:val="22"/>
          <w:szCs w:val="22"/>
        </w:rPr>
        <w:t>, штраф</w:t>
      </w:r>
      <w:r w:rsidR="000504BB" w:rsidRPr="00246111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2"/>
      </w:r>
      <w:r w:rsidRPr="00246111">
        <w:rPr>
          <w:sz w:val="22"/>
          <w:szCs w:val="22"/>
        </w:rPr>
        <w:t xml:space="preserve">. </w:t>
      </w:r>
    </w:p>
    <w:p w:rsidR="00DC50A3" w:rsidRDefault="00DC50A3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Pr="00D21776" w:rsidRDefault="00FD5661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D21776" w:rsidRDefault="00D21776" w:rsidP="00162029">
      <w:pPr>
        <w:pStyle w:val="a5"/>
        <w:spacing w:line="276" w:lineRule="auto"/>
        <w:ind w:left="0" w:firstLine="709"/>
        <w:contextualSpacing w:val="0"/>
        <w:jc w:val="both"/>
        <w:rPr>
          <w:b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DC50A3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C50A3">
        <w:rPr>
          <w:i/>
          <w:sz w:val="22"/>
          <w:szCs w:val="22"/>
          <w:u w:val="single"/>
        </w:rPr>
        <w:t>Только для поручителя</w:t>
      </w:r>
      <w:r w:rsidR="00DC50A3">
        <w:rPr>
          <w:i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(возраст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 xml:space="preserve"> от 18 лет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до 65 лет на момент подачи заявки)</w:t>
      </w:r>
      <w:r w:rsidRPr="00246111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F56966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="00F56966" w:rsidRPr="00BC4341">
        <w:rPr>
          <w:i/>
          <w:sz w:val="22"/>
          <w:szCs w:val="22"/>
        </w:rPr>
        <w:t>(при наличии, в качестве подтверждения дополнительного дохода)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521EC4">
        <w:rPr>
          <w:b/>
          <w:bCs/>
          <w:sz w:val="22"/>
          <w:szCs w:val="22"/>
        </w:rPr>
        <w:t xml:space="preserve"> </w:t>
      </w:r>
      <w:r w:rsidR="00521EC4" w:rsidRPr="00521EC4">
        <w:rPr>
          <w:i/>
          <w:sz w:val="22"/>
          <w:szCs w:val="22"/>
        </w:rPr>
        <w:t>(</w:t>
      </w:r>
      <w:r w:rsidR="00521EC4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521EC4" w:rsidRPr="00521EC4">
        <w:rPr>
          <w:i/>
          <w:sz w:val="22"/>
          <w:szCs w:val="22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971D45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A556DC">
        <w:rPr>
          <w:sz w:val="22"/>
          <w:szCs w:val="22"/>
        </w:rPr>
        <w:t>Разрешения/свидетельства на осуществление хозяйственной деятельности, сертификаты, санитарные свидетельства (при наличии).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</w:t>
      </w:r>
      <w:proofErr w:type="gramStart"/>
      <w:r w:rsidRPr="00246111">
        <w:rPr>
          <w:sz w:val="22"/>
          <w:szCs w:val="22"/>
        </w:rPr>
        <w:t>за</w:t>
      </w:r>
      <w:proofErr w:type="gramEnd"/>
      <w:r w:rsidRPr="00246111">
        <w:rPr>
          <w:sz w:val="22"/>
          <w:szCs w:val="22"/>
        </w:rPr>
        <w:t xml:space="preserve">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521EC4">
        <w:rPr>
          <w:sz w:val="22"/>
          <w:szCs w:val="22"/>
        </w:rPr>
        <w:t xml:space="preserve">, </w:t>
      </w:r>
      <w:r w:rsidR="00521EC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F56966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lastRenderedPageBreak/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13776">
        <w:rPr>
          <w:sz w:val="22"/>
          <w:szCs w:val="22"/>
        </w:rPr>
        <w:t xml:space="preserve"> (</w:t>
      </w:r>
      <w:r w:rsidR="00213776" w:rsidRPr="002913ED">
        <w:rPr>
          <w:i/>
          <w:sz w:val="22"/>
          <w:szCs w:val="22"/>
        </w:rPr>
        <w:t>заполняется по ОБРАЗЦУ</w:t>
      </w:r>
      <w:r w:rsidR="00213776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213776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D21776" w:rsidRPr="00A556DC" w:rsidRDefault="00A556DC" w:rsidP="00A556DC">
      <w:pPr>
        <w:pStyle w:val="a5"/>
        <w:numPr>
          <w:ilvl w:val="0"/>
          <w:numId w:val="13"/>
        </w:numPr>
        <w:ind w:hanging="720"/>
        <w:rPr>
          <w:sz w:val="22"/>
          <w:szCs w:val="22"/>
        </w:rPr>
      </w:pPr>
      <w:r w:rsidRPr="00A556DC">
        <w:rPr>
          <w:sz w:val="22"/>
          <w:szCs w:val="22"/>
        </w:rPr>
        <w:t>Разрешения/свидетельства на осуществление хозяйственной деятельности, сертификаты, санитарные свидетельства (при наличии).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</w:t>
      </w:r>
      <w:proofErr w:type="gramStart"/>
      <w:r w:rsidRPr="00246111">
        <w:rPr>
          <w:sz w:val="22"/>
          <w:szCs w:val="22"/>
        </w:rPr>
        <w:t>за</w:t>
      </w:r>
      <w:proofErr w:type="gramEnd"/>
      <w:r w:rsidRPr="00246111">
        <w:rPr>
          <w:sz w:val="22"/>
          <w:szCs w:val="22"/>
        </w:rPr>
        <w:t xml:space="preserve">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E44F1B" w:rsidRPr="00A556DC" w:rsidRDefault="00D21776" w:rsidP="00E44F1B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521EC4" w:rsidRDefault="00521EC4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13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13776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13776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</w:t>
      </w:r>
      <w:r>
        <w:rPr>
          <w:rFonts w:eastAsia="TimesNewRomanPSMT"/>
          <w:sz w:val="22"/>
          <w:szCs w:val="22"/>
        </w:rPr>
        <w:t>:</w:t>
      </w:r>
      <w:r w:rsidR="00D21776" w:rsidRPr="00246111">
        <w:rPr>
          <w:rFonts w:eastAsia="TimesNewRomanPSMT"/>
          <w:sz w:val="22"/>
          <w:szCs w:val="22"/>
        </w:rPr>
        <w:t xml:space="preserve"> 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</w:t>
      </w:r>
      <w:r w:rsidR="00174201">
        <w:rPr>
          <w:sz w:val="22"/>
          <w:szCs w:val="22"/>
        </w:rPr>
        <w:t xml:space="preserve"> </w:t>
      </w:r>
      <w:r w:rsidR="00174201" w:rsidRPr="002913ED">
        <w:rPr>
          <w:i/>
          <w:sz w:val="22"/>
          <w:szCs w:val="22"/>
        </w:rPr>
        <w:t>(заполняется по ОБРАЗЦУ)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lastRenderedPageBreak/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13776" w:rsidRDefault="00D21776" w:rsidP="00246111">
      <w:pPr>
        <w:pStyle w:val="a5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13776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A556DC" w:rsidRDefault="00A556DC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521EC4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E44F1B" w:rsidRPr="00E44F1B" w:rsidRDefault="00521EC4" w:rsidP="00E44F1B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E44F1B" w:rsidRDefault="00FD5661" w:rsidP="00E44F1B">
      <w:pPr>
        <w:pStyle w:val="a5"/>
        <w:ind w:left="709"/>
        <w:contextualSpacing w:val="0"/>
        <w:jc w:val="center"/>
        <w:rPr>
          <w:sz w:val="22"/>
          <w:szCs w:val="22"/>
        </w:rPr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A556DC">
      <w:pgSz w:w="11906" w:h="16838"/>
      <w:pgMar w:top="284" w:right="28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61" w:rsidRDefault="005B2361" w:rsidP="00FD5661">
      <w:pPr>
        <w:spacing w:after="0" w:line="240" w:lineRule="auto"/>
      </w:pPr>
      <w:r>
        <w:separator/>
      </w:r>
    </w:p>
  </w:endnote>
  <w:endnote w:type="continuationSeparator" w:id="0">
    <w:p w:rsidR="005B2361" w:rsidRDefault="005B2361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61" w:rsidRDefault="005B2361" w:rsidP="00FD5661">
      <w:pPr>
        <w:spacing w:after="0" w:line="240" w:lineRule="auto"/>
      </w:pPr>
      <w:r>
        <w:separator/>
      </w:r>
    </w:p>
  </w:footnote>
  <w:footnote w:type="continuationSeparator" w:id="0">
    <w:p w:rsidR="005B2361" w:rsidRDefault="005B2361" w:rsidP="00FD5661">
      <w:pPr>
        <w:spacing w:after="0" w:line="240" w:lineRule="auto"/>
      </w:pPr>
      <w:r>
        <w:continuationSeparator/>
      </w:r>
    </w:p>
  </w:footnote>
  <w:footnote w:id="1">
    <w:p w:rsidR="00AC1978" w:rsidRPr="009761BB" w:rsidRDefault="00AC1978" w:rsidP="00AC1978">
      <w:pPr>
        <w:pStyle w:val="a6"/>
        <w:jc w:val="both"/>
        <w:rPr>
          <w:i/>
        </w:rPr>
      </w:pPr>
      <w:r w:rsidRPr="009761BB">
        <w:rPr>
          <w:rStyle w:val="a8"/>
          <w:i/>
        </w:rPr>
        <w:footnoteRef/>
      </w:r>
      <w:r w:rsidRPr="009761BB">
        <w:rPr>
          <w:i/>
        </w:rPr>
        <w:t xml:space="preserve"> В соответствии с</w:t>
      </w:r>
      <w:r>
        <w:rPr>
          <w:i/>
        </w:rPr>
        <w:t xml:space="preserve"> ч. 6 ст. 34 </w:t>
      </w:r>
      <w:r w:rsidRPr="009761BB">
        <w:rPr>
          <w:i/>
        </w:rPr>
        <w:t xml:space="preserve"> </w:t>
      </w:r>
      <w:r>
        <w:rPr>
          <w:i/>
        </w:rPr>
        <w:t>Федерального закона от 08.12.1995 № 193-ФЗ «О сельскохозяйственной кооперации» резервный фонд создается в кооперативе в обязательном порядке.</w:t>
      </w:r>
    </w:p>
  </w:footnote>
  <w:footnote w:id="2">
    <w:p w:rsidR="00162029" w:rsidRPr="0012126F" w:rsidRDefault="00162029" w:rsidP="00162029">
      <w:pPr>
        <w:pStyle w:val="a6"/>
        <w:rPr>
          <w:sz w:val="18"/>
          <w:szCs w:val="18"/>
        </w:rPr>
      </w:pPr>
      <w:r w:rsidRPr="0012126F">
        <w:rPr>
          <w:rStyle w:val="a8"/>
          <w:sz w:val="18"/>
          <w:szCs w:val="18"/>
        </w:rPr>
        <w:footnoteRef/>
      </w:r>
      <w:r w:rsidRPr="0012126F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0227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6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14"/>
  </w:num>
  <w:num w:numId="18">
    <w:abstractNumId w:val="5"/>
  </w:num>
  <w:num w:numId="19">
    <w:abstractNumId w:val="19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E65A2"/>
    <w:rsid w:val="0012126F"/>
    <w:rsid w:val="00162029"/>
    <w:rsid w:val="00174201"/>
    <w:rsid w:val="001C6553"/>
    <w:rsid w:val="00213776"/>
    <w:rsid w:val="00246111"/>
    <w:rsid w:val="00287594"/>
    <w:rsid w:val="00295A55"/>
    <w:rsid w:val="002F74C7"/>
    <w:rsid w:val="003525F9"/>
    <w:rsid w:val="003969BA"/>
    <w:rsid w:val="003D2EC0"/>
    <w:rsid w:val="00521EC4"/>
    <w:rsid w:val="005310A8"/>
    <w:rsid w:val="005B2361"/>
    <w:rsid w:val="005E6C0D"/>
    <w:rsid w:val="00666645"/>
    <w:rsid w:val="00743FE4"/>
    <w:rsid w:val="00755F31"/>
    <w:rsid w:val="007C245F"/>
    <w:rsid w:val="007F0482"/>
    <w:rsid w:val="008056C6"/>
    <w:rsid w:val="00897588"/>
    <w:rsid w:val="00924BF5"/>
    <w:rsid w:val="00931A79"/>
    <w:rsid w:val="00971D45"/>
    <w:rsid w:val="0098496E"/>
    <w:rsid w:val="009E3C91"/>
    <w:rsid w:val="009E5B6D"/>
    <w:rsid w:val="009E7D1F"/>
    <w:rsid w:val="00A34C2D"/>
    <w:rsid w:val="00A556DC"/>
    <w:rsid w:val="00AB6198"/>
    <w:rsid w:val="00AC1978"/>
    <w:rsid w:val="00AD6E04"/>
    <w:rsid w:val="00AE42D7"/>
    <w:rsid w:val="00B5778C"/>
    <w:rsid w:val="00B7335E"/>
    <w:rsid w:val="00B81953"/>
    <w:rsid w:val="00BB0BBC"/>
    <w:rsid w:val="00C63AA7"/>
    <w:rsid w:val="00C74021"/>
    <w:rsid w:val="00CE6775"/>
    <w:rsid w:val="00D04D24"/>
    <w:rsid w:val="00D21776"/>
    <w:rsid w:val="00D4237F"/>
    <w:rsid w:val="00D94A01"/>
    <w:rsid w:val="00DC50A3"/>
    <w:rsid w:val="00DD4F59"/>
    <w:rsid w:val="00DE630E"/>
    <w:rsid w:val="00E44F1B"/>
    <w:rsid w:val="00E46F50"/>
    <w:rsid w:val="00E937AF"/>
    <w:rsid w:val="00F56966"/>
    <w:rsid w:val="00F7597F"/>
    <w:rsid w:val="00F807D9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D663-DB42-4499-8691-CA4967AA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Рехтина Наталья Александровна</cp:lastModifiedBy>
  <cp:revision>33</cp:revision>
  <cp:lastPrinted>2016-10-18T06:46:00Z</cp:lastPrinted>
  <dcterms:created xsi:type="dcterms:W3CDTF">2015-09-03T08:55:00Z</dcterms:created>
  <dcterms:modified xsi:type="dcterms:W3CDTF">2017-09-13T07:35:00Z</dcterms:modified>
</cp:coreProperties>
</file>